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ED" w:rsidRPr="006F3893" w:rsidRDefault="00844CED" w:rsidP="00844CED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kern w:val="36"/>
          <w:sz w:val="28"/>
          <w:szCs w:val="28"/>
        </w:rPr>
      </w:pPr>
      <w:r w:rsidRPr="006F3893">
        <w:rPr>
          <w:rFonts w:ascii="微软雅黑" w:eastAsia="微软雅黑" w:hAnsi="微软雅黑" w:cs="宋体" w:hint="eastAsia"/>
          <w:kern w:val="36"/>
          <w:sz w:val="28"/>
          <w:szCs w:val="28"/>
        </w:rPr>
        <w:t>附件1：</w:t>
      </w:r>
    </w:p>
    <w:p w:rsidR="00844CED" w:rsidRPr="006F3893" w:rsidRDefault="00844CED" w:rsidP="00844CED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kern w:val="36"/>
          <w:sz w:val="28"/>
          <w:szCs w:val="28"/>
        </w:rPr>
      </w:pPr>
    </w:p>
    <w:p w:rsidR="005C1FF1" w:rsidRPr="006F3893" w:rsidRDefault="005C1FF1" w:rsidP="005C1FF1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kern w:val="36"/>
          <w:sz w:val="33"/>
          <w:szCs w:val="33"/>
        </w:rPr>
      </w:pPr>
      <w:r w:rsidRPr="006F3893">
        <w:rPr>
          <w:rFonts w:ascii="微软雅黑" w:eastAsia="微软雅黑" w:hAnsi="微软雅黑" w:cs="宋体" w:hint="eastAsia"/>
          <w:kern w:val="36"/>
          <w:sz w:val="33"/>
          <w:szCs w:val="33"/>
        </w:rPr>
        <w:t>北京市教育委员会关于举办2017年北京大学生艺术系列活动的通知</w:t>
      </w:r>
    </w:p>
    <w:p w:rsidR="005C1FF1" w:rsidRPr="006F3893" w:rsidRDefault="005C1FF1" w:rsidP="005C1FF1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6F3893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京教体艺</w:t>
      </w:r>
      <w:proofErr w:type="gramEnd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〔2017〕7号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>各高等学校：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为落实市政府办公厅《关于加强学校美育工作的实施意见》，营造健康向上的校园文化氛围，展示高等学校美育成果，市委教育工委、市教委定于2017年3月至12月举办2017年北京大学生艺术系列活动。现将有关事项通知如下：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　　一、指导思想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以弘扬社会主义核心价值观为导向，坚持立德树人根本任务，大力传承中华优秀传统文化，充分发挥美育在提高学生审美教育，情操教育以及心灵教育方面的独特作用，指导大学生积极参与艺术实践活动，树立文化自觉和自信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　　二、活动主题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青春校园 艺术生活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　　三、组织机构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主办单位：中共北京市委教育工作委员会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北京市教育委员会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承办单位：北京学生活动管理中心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北京大学、中央戏剧学院、北京舞蹈学院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首都师范大学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组委会办公室设在北京学生活动管理中心。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 xml:space="preserve">　　四、活动安排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</w:t>
      </w:r>
      <w:proofErr w:type="gramStart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)2017年3月至5月，举办北京大学生舞蹈节(以下简称舞蹈节)；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(二)2017年3月至10月，举办北京大学生戏剧节(以下简称戏剧节)；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(三)2017年4月至9月，举办北京大学生书画艺术作品展(以下简称艺术作品展)；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(四)2017年3月至10月，高校艺术教育科研论文报告会(以下简称论文科报会)；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　　五、对象分组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</w:t>
      </w:r>
      <w:proofErr w:type="gramStart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)舞蹈节、戏剧节及艺术作品</w:t>
      </w:r>
      <w:proofErr w:type="gramStart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展参加</w:t>
      </w:r>
      <w:proofErr w:type="gramEnd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对象为普通高校、独立学院、民办高等教育机构的全日制在读专科生、本科生以及全日制研究生。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活动分为普通甲组、普通乙组、专业组三个组别。甲组为参演节目中有本项目特长生参与；乙组为参演项目中无本项目特长生参与；专业组为艺术院校、师范院校、普通高校、民办院校的本专业学生。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(二)高校校长书画摄影作品的参加对象为各高校校级党政领导干部。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(三)论文科报会的报送对象为普通高校教师和管理人员，有关教科研单位人员，教育行政部门管理人员等。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　　六、活动原则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</w:t>
      </w:r>
      <w:proofErr w:type="gramStart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)公平普及。面向全体学生开展多类别、多层次、多样化的艺术活动，进一步丰富活动形式、扩大参与活动学生的覆盖面，使学生有接受艺术教育，参与艺术实践活动的机会。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　　(二)优质开放。促进高校与社会、专业与普及的艺术教育共享与互动，坚持中华优秀传统文化的传承与世界文化兼收并蓄，为学生搭建更广泛、多样化、个性化的教学、实践、交流平台。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(三)传承创新。用当代大学生独特的思想、情感、审美去创作和表现出富有时代精神、中国风格、民族个性、反映高校校园文化和学生特点的优秀作品，更好地传承中华优秀传统文化，激发创新意识。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　　七、活动要求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</w:t>
      </w:r>
      <w:proofErr w:type="gramStart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)高度重视，精心组织。各高校要制订本校艺术系列活动方案，精心组织，规范实施。在组织活动过程中要确保安全，做好安全预案，保证活动顺利开展。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(二)广泛发动，形成常态。各高校要以举办艺术系列活动为契机，根据学校自身特点，以院、系为单位开展专题讲座、优秀节目展示等。活动要贯穿全年，广泛发动师生积极参与，将学校的艺术教育活动常态化。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(三)加强宣传，营造氛围。各高校要利用广播、电视、网络、报纸、自媒体等多种媒介，通过开设活动专题网页，集中宣传报道等方式，为艺术系列活动深入健康的开展营造良好的舆论氛围。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(四)衔接课堂，突出育人。各高校要重视活动育人过程，把艺术系列活动作为课堂的延展和延伸，调动教师的积极性，进一步发挥教学的主体作用，加强教育教学交流和研究，切实促进学校艺术教育教学水平。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　　八、联系方式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</w:t>
      </w:r>
      <w:proofErr w:type="gramStart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)北京市教育委员会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联系人：徐春生；联系电话：51994957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(二)北京学生活动管理中心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　　地址：</w:t>
      </w:r>
      <w:proofErr w:type="gramStart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东城区左安门西街</w:t>
      </w:r>
      <w:proofErr w:type="gramEnd"/>
      <w:r w:rsidRPr="006F3893">
        <w:rPr>
          <w:rFonts w:ascii="宋体" w:eastAsia="宋体" w:hAnsi="宋体" w:cs="宋体" w:hint="eastAsia"/>
          <w:kern w:val="0"/>
          <w:sz w:val="24"/>
          <w:szCs w:val="24"/>
        </w:rPr>
        <w:t>11号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联系人：林清、刘弦；联系电话： 87550368、87550361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电子邮件：bjdxshd@126.com；网址：www.bjmyw.com</w:t>
      </w:r>
    </w:p>
    <w:p w:rsidR="00844CED" w:rsidRPr="006F3893" w:rsidRDefault="005C1FF1" w:rsidP="005C1FF1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北京市教育委员会</w:t>
      </w:r>
    </w:p>
    <w:p w:rsidR="005C1FF1" w:rsidRPr="006F3893" w:rsidRDefault="005C1FF1" w:rsidP="005C1FF1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F3893">
        <w:rPr>
          <w:rFonts w:ascii="宋体" w:eastAsia="宋体" w:hAnsi="宋体" w:cs="宋体" w:hint="eastAsia"/>
          <w:kern w:val="0"/>
          <w:sz w:val="24"/>
          <w:szCs w:val="24"/>
        </w:rPr>
        <w:t xml:space="preserve">　　2017年3月13日</w:t>
      </w:r>
    </w:p>
    <w:p w:rsidR="00203B51" w:rsidRPr="006F3893" w:rsidRDefault="00692266"/>
    <w:sectPr w:rsidR="00203B51" w:rsidRPr="006F3893" w:rsidSect="00CD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266" w:rsidRDefault="00692266" w:rsidP="005C1FF1">
      <w:r>
        <w:separator/>
      </w:r>
    </w:p>
  </w:endnote>
  <w:endnote w:type="continuationSeparator" w:id="0">
    <w:p w:rsidR="00692266" w:rsidRDefault="00692266" w:rsidP="005C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266" w:rsidRDefault="00692266" w:rsidP="005C1FF1">
      <w:r>
        <w:separator/>
      </w:r>
    </w:p>
  </w:footnote>
  <w:footnote w:type="continuationSeparator" w:id="0">
    <w:p w:rsidR="00692266" w:rsidRDefault="00692266" w:rsidP="005C1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F1"/>
    <w:rsid w:val="004F31CF"/>
    <w:rsid w:val="004F59DF"/>
    <w:rsid w:val="00546AB2"/>
    <w:rsid w:val="005C1FF1"/>
    <w:rsid w:val="005E223E"/>
    <w:rsid w:val="00692266"/>
    <w:rsid w:val="006C566F"/>
    <w:rsid w:val="006F3893"/>
    <w:rsid w:val="00844CED"/>
    <w:rsid w:val="00BD7F06"/>
    <w:rsid w:val="00C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1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C1F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F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1FF1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C1F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C1FF1"/>
    <w:rPr>
      <w:b/>
      <w:bCs/>
    </w:rPr>
  </w:style>
  <w:style w:type="character" w:styleId="a7">
    <w:name w:val="Hyperlink"/>
    <w:basedOn w:val="a0"/>
    <w:uiPriority w:val="99"/>
    <w:semiHidden/>
    <w:unhideWhenUsed/>
    <w:rsid w:val="005C1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</w:div>
        <w:div w:id="9230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248</Words>
  <Characters>1414</Characters>
  <Application>Microsoft Office Word</Application>
  <DocSecurity>0</DocSecurity>
  <Lines>11</Lines>
  <Paragraphs>3</Paragraphs>
  <ScaleCrop>false</ScaleCrop>
  <Company>Lenovo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lianxiang</dc:creator>
  <cp:keywords/>
  <dc:description/>
  <cp:lastModifiedBy>lianxiang</cp:lastModifiedBy>
  <cp:revision>4</cp:revision>
  <dcterms:created xsi:type="dcterms:W3CDTF">2017-05-12T01:44:00Z</dcterms:created>
  <dcterms:modified xsi:type="dcterms:W3CDTF">2017-05-17T11:12:00Z</dcterms:modified>
</cp:coreProperties>
</file>