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01" w:rsidRPr="00380C01" w:rsidRDefault="00380C01" w:rsidP="00A9631E">
      <w:pPr>
        <w:spacing w:line="400" w:lineRule="exact"/>
        <w:rPr>
          <w:rFonts w:ascii="楷体_GB2312" w:eastAsia="楷体_GB2312" w:cs="仿宋_GB2312"/>
          <w:b/>
          <w:sz w:val="24"/>
          <w:szCs w:val="24"/>
        </w:rPr>
      </w:pPr>
      <w:r w:rsidRPr="00380C01">
        <w:rPr>
          <w:rFonts w:ascii="楷体_GB2312" w:eastAsia="楷体_GB2312" w:cs="仿宋_GB2312" w:hint="eastAsia"/>
          <w:b/>
          <w:sz w:val="24"/>
          <w:szCs w:val="24"/>
        </w:rPr>
        <w:t>附件1</w:t>
      </w:r>
    </w:p>
    <w:p w:rsidR="00B437F1" w:rsidRPr="000B7CE0" w:rsidRDefault="00B437F1" w:rsidP="00A9631E">
      <w:pPr>
        <w:spacing w:beforeLines="100" w:before="312" w:afterLines="50" w:after="156" w:line="400" w:lineRule="exact"/>
        <w:jc w:val="center"/>
        <w:rPr>
          <w:rFonts w:ascii="方正小标宋简体" w:eastAsia="方正小标宋简体" w:hAnsi="ˎ̥" w:hint="eastAsia"/>
          <w:sz w:val="32"/>
          <w:szCs w:val="32"/>
        </w:rPr>
      </w:pPr>
      <w:r w:rsidRPr="000B7CE0">
        <w:rPr>
          <w:rFonts w:ascii="方正小标宋简体" w:eastAsia="方正小标宋简体" w:hAnsi="ˎ̥" w:hint="eastAsia"/>
          <w:sz w:val="32"/>
          <w:szCs w:val="32"/>
        </w:rPr>
        <w:t>应征公民体格检查标准</w:t>
      </w:r>
      <w:r w:rsidR="00262C30">
        <w:rPr>
          <w:rFonts w:ascii="方正小标宋简体" w:eastAsia="方正小标宋简体" w:hAnsi="ˎ̥" w:hint="eastAsia"/>
          <w:sz w:val="32"/>
          <w:szCs w:val="32"/>
        </w:rPr>
        <w:t>（摘要）</w:t>
      </w:r>
    </w:p>
    <w:p w:rsidR="00B437F1" w:rsidRPr="00AB2235" w:rsidRDefault="00B437F1" w:rsidP="00A9631E">
      <w:pPr>
        <w:spacing w:beforeLines="100" w:before="312" w:afterLines="50" w:after="156" w:line="400" w:lineRule="exact"/>
        <w:jc w:val="center"/>
        <w:rPr>
          <w:rFonts w:ascii="黑体" w:eastAsia="黑体"/>
          <w:color w:val="000000"/>
        </w:rPr>
      </w:pPr>
      <w:r w:rsidRPr="003B38C7">
        <w:rPr>
          <w:rFonts w:ascii="黑体" w:eastAsia="黑体" w:hint="eastAsia"/>
          <w:color w:val="000000"/>
          <w:sz w:val="28"/>
          <w:szCs w:val="28"/>
        </w:rPr>
        <w:t>第一章</w:t>
      </w:r>
      <w:r w:rsidRPr="003B38C7">
        <w:rPr>
          <w:rFonts w:ascii="黑体" w:eastAsia="黑体" w:hint="eastAsia"/>
          <w:color w:val="000000"/>
          <w:sz w:val="28"/>
          <w:szCs w:val="28"/>
        </w:rPr>
        <w:tab/>
        <w:t>外科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第一条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男性身高</w:t>
      </w:r>
      <w:smartTag w:uri="urn:schemas-microsoft-com:office:smarttags" w:element="chmetcnv">
        <w:smartTagPr>
          <w:attr w:name="UnitName" w:val="cm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以上，女性身高</w:t>
      </w:r>
      <w:smartTag w:uri="urn:schemas-microsoft-com:office:smarttags" w:element="chmetcnv">
        <w:smartTagPr>
          <w:attr w:name="UnitName" w:val="cm"/>
          <w:attr w:name="SourceValue" w:val="158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158cm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以上，合格。</w:t>
      </w:r>
    </w:p>
    <w:p w:rsidR="00B437F1" w:rsidRPr="000B7CE0" w:rsidRDefault="00B437F1" w:rsidP="00A9631E">
      <w:pPr>
        <w:spacing w:line="400" w:lineRule="exact"/>
        <w:ind w:firstLineChars="250" w:firstLine="60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其中：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（一）坦克乘员：身高160～178cm；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（二）水面舰艇、潜艇人员：男性身高160～18</w:t>
      </w:r>
      <w:bookmarkStart w:id="0" w:name="_GoBack"/>
      <w:bookmarkEnd w:id="0"/>
      <w:r w:rsidRPr="000B7CE0">
        <w:rPr>
          <w:rFonts w:ascii="仿宋_GB2312" w:eastAsia="仿宋_GB2312" w:hint="eastAsia"/>
          <w:color w:val="000000"/>
          <w:sz w:val="24"/>
          <w:szCs w:val="24"/>
        </w:rPr>
        <w:t>2cm，女性身高158～182cm；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（三）潜水员：身高168～185cm；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（四）空降兵：身高</w:t>
      </w:r>
      <w:smartTag w:uri="urn:schemas-microsoft-com:office:smarttags" w:element="chmetcnv">
        <w:smartTagPr>
          <w:attr w:name="UnitName" w:val="cm"/>
          <w:attr w:name="SourceValue" w:val="168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168cm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（五）空军专机女乘务员:身高164～172cm；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（六）特种作战部队、中央警卫团、公安警卫部队条件兵：男性身高</w:t>
      </w:r>
      <w:smartTag w:uri="urn:schemas-microsoft-com:office:smarttags" w:element="chmetcnv">
        <w:smartTagPr>
          <w:attr w:name="UnitName" w:val="cm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170cm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以上（体格条件优秀的</w:t>
      </w:r>
      <w:smartTag w:uri="urn:schemas-microsoft-com:office:smarttags" w:element="chmetcnv">
        <w:smartTagPr>
          <w:attr w:name="UnitName" w:val="cm"/>
          <w:attr w:name="SourceValue" w:val="16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以上），女性身高</w:t>
      </w:r>
      <w:smartTag w:uri="urn:schemas-microsoft-com:office:smarttags" w:element="chmetcnv">
        <w:smartTagPr>
          <w:attr w:name="UnitName" w:val="cm"/>
          <w:attr w:name="SourceValue" w:val="16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（七）驻香港澳门部队条件兵：男性身高</w:t>
      </w:r>
      <w:smartTag w:uri="urn:schemas-microsoft-com:office:smarttags" w:element="chmetcnv">
        <w:smartTagPr>
          <w:attr w:name="UnitName" w:val="cm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170cm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以上，女性身高</w:t>
      </w:r>
      <w:smartTag w:uri="urn:schemas-microsoft-com:office:smarttags" w:element="chmetcnv">
        <w:smartTagPr>
          <w:attr w:name="UnitName" w:val="cm"/>
          <w:attr w:name="SourceValue" w:val="160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160cm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（八）北京卫戍区仪仗队队员：男性身高</w:t>
      </w:r>
      <w:smartTag w:uri="urn:schemas-microsoft-com:office:smarttags" w:element="chmetcnv">
        <w:smartTagPr>
          <w:attr w:name="UnitName" w:val="cm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180cm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以上，女性身高</w:t>
      </w:r>
      <w:smartTag w:uri="urn:schemas-microsoft-com:office:smarttags" w:element="chmetcnv">
        <w:smartTagPr>
          <w:attr w:name="UnitName" w:val="cm"/>
          <w:attr w:name="SourceValue" w:val="17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173cm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以上。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体重符合下列条件的，合格。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（一）男性：不超过标准体重（标准体重kg＝身高cm-110）的30%，不低于标准体重的15%；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（二）女性：不超过标准体重的20%，不低于标准体重的15%。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颅脑外伤，颅脑畸形，颅脑手术史，脑外伤后综合症，不合格。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第四条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颈部运动功能受限，斜颈，Ⅲ度以上单纯性甲状腺肿，乳腺肿瘤，不合格。单纯性甲状腺肿，潜水员、潜艇人员不合格。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第五条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骨、关节、滑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囊疾病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或者损伤及其后遗症，骨、关节畸形，胸廓畸形，习惯性脱臼，颈、胸、腰椎骨折史，腰椎间盘突出，强直性脊柱炎，影响肢体功能的腱鞘疾病，不合格。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（一）可自行矫正的脊柱侧弯；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（二）四肢单纯性骨折，治愈1年后，X片显示骨折线消失，复位良好，无功能障碍及后遗症（空降兵除外）；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（三)关节弹响排除骨关节疾病或损伤，不影响正常功能的；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（四）大骨节病仅指、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趾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关节稍粗大，无自觉症状，无功能障碍（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仅陆勤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人员）；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（五）轻度胸廓畸形（潜艇人员、潜水员、空降兵除外）。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第六条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肘关节过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伸超过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15度，肘关节外翻超过20度，或虽未超过前述规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定但存在功能障碍，不合格。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第七条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下蹲不全，两下肢不等长超过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2cm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，膝内翻股骨内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髁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间距离和膝外翻胫骨内踝间距离超过</w:t>
      </w:r>
      <w:smartTag w:uri="urn:schemas-microsoft-com:office:smarttags" w:element="chmetcnv">
        <w:smartTagPr>
          <w:attr w:name="UnitName" w:val="cm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7cm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（空降兵超过</w:t>
      </w:r>
      <w:smartTag w:uri="urn:schemas-microsoft-com:office:smarttags" w:element="chmetcnv">
        <w:smartTagPr>
          <w:attr w:name="UnitName" w:val="c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4cm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），或虽未超过前述规定但步态异常，不合格。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轻度下蹲不全（膝后夹角≤45度），除空降兵外合格。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第八条 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手指、足趾残缺或畸形，足底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弓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完全消失的扁平足，重度皲裂症，不合格。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第九条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恶性肿瘤，面颈部长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的良性肿瘤、囊肿，其他部位长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的良性肿瘤、囊肿，或虽未超出前述规定但影响功能和训练的，不合格。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瘢痕体质，面颈部长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或影响功能的瘢痕，其他部位影响功能的瘢痕，不合格。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第十一条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面颈部文身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，着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军队制式体能训练服其他裸露部位长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的文身，其他部位长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的文身，男性文眉、文眼线、文唇，女性文唇，不合格。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第十二条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脉管炎，动脉瘤，中、重度下肢静脉曲张和精索静脉曲张，不合格。下肢静脉曲张，精索静脉曲张，空降兵不合格。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第十三条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胸、腹腔手术史，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疝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，脱肛，肛瘘，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肛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旁脓肿，重度陈旧性肛裂，环状痔，混合痔，不合格。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（一）阑尾炎手术后半年以上，无后遗症；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（二）腹股沟疝、股疝手术后1年以上，无后遗症；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（三）2个以下且长径均在</w:t>
      </w:r>
      <w:smartTag w:uri="urn:schemas-microsoft-com:office:smarttags" w:element="chmetcnv">
        <w:smartTagPr>
          <w:attr w:name="UnitName" w:val="cm"/>
          <w:attr w:name="SourceValue" w:val=".8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0.8cm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以下的混合痔。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第十四条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泌尿生殖系统疾病或者损伤及其后遗症，生殖器官畸形或者发育不全，单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睾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，隐睾及其术后，不合格。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（一）无自觉症状的轻度非交通性精索鞘膜积液，不大于健侧睾丸（空降兵除外）；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（二）无自觉症状的睾丸鞘膜积液，包括睾丸在内不大于健侧睾丸1倍（空降兵除外）；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（三）交通性鞘膜积液，手术后1年以上无复发，无后遗症；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（四）无压痛、无自觉症状的精索、副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睾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小结节，数量在2个以下且长径均在</w:t>
      </w:r>
      <w:smartTag w:uri="urn:schemas-microsoft-com:office:smarttags" w:element="chmetcnv">
        <w:smartTagPr>
          <w:attr w:name="UnitName" w:val="c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（五）包茎、包皮过长（空降兵除外）；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（六）轻度急性包皮炎、阴囊炎。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第十五条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重度腋臭，不合格。轻度腋臭，坦克乘员、水面舰艇人员、潜艇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人员和潜水员不合格。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第十六条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头癣，泛发性体癣，疥疮，慢性泛发性湿疹，慢性荨麻疹，泛发性神经性皮炎，银屑病，面颈部长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的血管痣、色素痣、胎痣和白癜风，其他传染性或难以治愈的皮肤病，不合格。多发性毛囊炎，皮肤对刺激物过敏或有接触性皮炎史，手足部位近3年连续发生冻疮，潜艇人员、潜水员不合格。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（一）单发局限性神经性皮炎，长径在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（二）股癣，手（足）癣，甲（指、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趾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）癣，躯干花斑癣；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（三）身体其他部位白癜风不超过2处，每处长径在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第十七条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淋病，梅毒，软下疳，性病性淋巴肉芽肿，非淋菌性尿道炎，尖锐湿疣，生殖器疱疹，以及其他性传播疾病，不合格。</w:t>
      </w:r>
    </w:p>
    <w:p w:rsidR="00B437F1" w:rsidRPr="000C69DA" w:rsidRDefault="00B437F1" w:rsidP="00A9631E">
      <w:pPr>
        <w:spacing w:beforeLines="100" w:before="312" w:afterLines="50" w:after="156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第二章  内科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第十八条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血压在下列范围，合格。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（一）收缩压≥90 mmHg，＜140 mmHg；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（二）舒张压≥60 mmHg，＜90 mmHg。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第十九条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心率在下列范围，合格。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（一）心率60～100次/分；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（二）心率50～59次/分或101～110次/分，经检查系生理性（潜艇人员、潜水员、空降兵和补入高原新兵除外）。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高血压病，器质性心脏病，血管疾病，右位心脏，不合格。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（一）听诊发现心律不齐、心脏收缩期杂音的，经检查系生理性（潜艇人员、潜水员、空降兵和补入高原新兵除外）；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（二）直立性低血压、周围血管舒缩障碍（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仅陆勤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人员）。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第二十一条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慢性支气管炎，支气管扩张，支气管哮喘，肺大泡，气胸及气胸史，以及其他呼吸系统慢性疾病，不合格。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第二十二条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严重慢性胃、肠疾病，肝脏、胆囊、脾脏、胰腺疾病，内脏下垂，腹部包块，不合格。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（一）仰卧位，平静呼吸，在右锁骨中线肋缘下触及肝脏不超过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，剑突下不超过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，质软，边薄，平滑，无触痛、叩击痛，肝上界在正常范围，左肋缘下未触及脾脏，无贫血，营养状况良好；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（二）既往因患疟疾、血吸虫病、黑热病引起的脾脏肿大，现无自觉症状，无贫血，营养状况良好。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lastRenderedPageBreak/>
        <w:t>第二十三条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泌尿、血液、内分泌系统疾病，代谢性疾病，免疫性疾病，不合格。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第二十四条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（一）急性病毒性肝炎治愈后2年以上无复发，无症状和体征，实验室检查正常；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（二）原发性肺结核、继发性肺结核、结核性胸膜炎、肾结核、腹膜结核，临床治愈后3年无复发（水面舰艇人员、潜艇人员除外）；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（三）细菌性痢疾治愈1年以上；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（四）疟疾、黑热病、血吸虫病、阿米巴性痢疾、钩端螺旋体病、流行性出血热、伤寒、副伤寒、布鲁氏菌病，治愈2年以上，无后遗症；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（五）丝虫病治愈半年以上，无后遗症。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第二十五条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癫痫，以及其他神经系统疾病及后遗症，不合格。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第二十六条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第二十七条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影响正常表达的口吃，不合格。</w:t>
      </w:r>
    </w:p>
    <w:p w:rsidR="00B437F1" w:rsidRPr="000C69DA" w:rsidRDefault="00B437F1" w:rsidP="00A9631E">
      <w:pPr>
        <w:spacing w:beforeLines="100" w:before="312" w:afterLines="50" w:after="156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第三章  耳鼻咽喉科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第二十八条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听力测定双侧耳语均低于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5m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一侧耳语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5m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、另一侧不低于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，陆勤人员合格。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第二十九条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眩晕病，不合格。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耳廓明显畸形，外耳道闭锁，反复发炎的耳前瘘管，耳廓及外耳道湿疹，耳霉菌病，不合格。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轻度耳廓及外耳道湿疹，轻度耳霉菌病，陆勤人员合格。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第三十一条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鼓膜穿孔，化脓性中耳炎，乳突炎，以及其他难以治愈的耳病，不合格。鼓膜中度以上内陷，鼓膜瘢痕或钙化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斑超过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鼓膜的1/3，咽鼓管通气功能、耳气压功能及鼓膜活动不良，咽鼓管咽口或周围淋巴样组织增生，潜艇人员、潜水员、空降兵不合格。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鼓膜内陷、粘连、萎缩、瘢痕、钙化斑，陆勤人员、坦克乘员、水面舰艇人员合格。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第三十二条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嗅觉丧失，不合格。嗅觉迟钝，防化兵不合格。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第三十三条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鼻中隔穿孔，鼻畸形，重度肥厚性鼻炎，萎缩性鼻炎，重度鼻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粘膜糜烂，鼻息肉，中鼻甲息肉样变，以及其他影响鼻功能的慢性鼻病，不合格。严重变应性鼻炎，肥厚性鼻炎，慢性鼻窦炎，严重鼻中隔偏曲，潜艇人员、潜水员、空降兵不合格。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不影响副鼻窦引流的中鼻甲肥大，中鼻道有少量粘液脓性分泌物，轻度萎缩性鼻炎，陆勤人员、坦克乘员合格。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第三十四条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超过Ⅱ度肿大的慢性扁桃体炎，影响吞咽、发音功能难以治愈的咽、喉疾病，严重阻塞性睡眠呼吸暂停综合征，不合格。</w:t>
      </w:r>
    </w:p>
    <w:p w:rsidR="00B437F1" w:rsidRPr="000C69DA" w:rsidRDefault="00B437F1" w:rsidP="00A9631E">
      <w:pPr>
        <w:spacing w:beforeLines="100" w:before="312" w:afterLines="50" w:after="156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第四章  眼科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第三十五条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右眼裸眼视力低于4.6，左眼裸眼视力低于4.5，不合格。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任何一眼裸眼视力低于4.8，需进行矫正视力检查，任何一眼矫正视力低于4.8或矫正度数超过600度，不合格。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屈光不正经准分子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激光手术后半年以上，无并发症，任何一眼裸眼视力达到4.8，眼底检查正常，除潜艇人员、潜水员、空降兵外合格。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其中：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（一）坦克乘员、水面舰艇人员、潜艇人员、空军专机女乘务员、中央警卫团条件兵、公安警卫部队条件兵、北京卫戍区仪仗队队员，任何一眼裸眼视力不低于4.8；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（二）潜水员、空降兵、特种作战部队条件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兵任何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一眼裸眼视力不低于5.0。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第三十六条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色弱，色盲，不合格。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能够识别红、绿、黄、蓝、紫各单色者，陆勤人员合格。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第三十七条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影响眼功能的眼睑、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睑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缘、结膜、泪器疾病，不合格。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伸入角膜不超过</w:t>
      </w:r>
      <w:smartTag w:uri="urn:schemas-microsoft-com:office:smarttags" w:element="chmetcnv">
        <w:smartTagPr>
          <w:attr w:name="UnitName" w:val="m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2mm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的假性翼状胬肉，陆勤人员合格。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第三十八条 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眼球突出，眼球震颤，眼肌疾病，不合格。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15度以内的共同性内、外斜视，陆勤人员合格。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第三十九条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角膜、巩膜、虹膜睫状体疾病，瞳孔变形、运动障碍，不合格。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不影响视力的角膜云翳，合格。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 xml:space="preserve">第四十条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晶状体、玻璃体、视网膜、脉络膜、视神经疾病，以及青光眼，不合格。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先天性少数散在的晶状体小混浊点，合格。</w:t>
      </w:r>
    </w:p>
    <w:p w:rsidR="00B437F1" w:rsidRPr="000C69DA" w:rsidRDefault="00B437F1" w:rsidP="00A9631E">
      <w:pPr>
        <w:spacing w:beforeLines="100" w:before="312" w:afterLines="50" w:after="156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第五章  口腔科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第四十一条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深度龋齿超过3个，缺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齿超过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经治疗、修复后功能良好的龋齿、缺齿，合格。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楷体_GB2312" w:eastAsia="楷体_GB2312" w:cs="仿宋_GB2312" w:hint="eastAsia"/>
          <w:b/>
          <w:sz w:val="24"/>
          <w:szCs w:val="24"/>
        </w:rPr>
        <w:t>第四十二条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中度以上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氟斑牙及牙釉质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发育不全，切牙、尖牙、双尖牙明显缺损或缺失，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超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4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4"/>
        </w:rPr>
        <w:t>合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超过</w:t>
      </w:r>
      <w:proofErr w:type="gramEnd"/>
      <w:smartTag w:uri="urn:schemas-microsoft-com:office:smarttags" w:element="chmetcnv">
        <w:smartTagPr>
          <w:attr w:name="UnitName" w:val="c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开</w:t>
      </w:r>
      <w:r w:rsidRPr="00B437F1">
        <w:rPr>
          <w:rFonts w:ascii="仿宋_GB2312" w:eastAsia="仿宋_GB2312" w:hint="eastAsia"/>
          <w:color w:val="000000"/>
          <w:spacing w:val="52"/>
          <w:w w:val="49"/>
          <w:kern w:val="0"/>
          <w:sz w:val="22"/>
          <w:szCs w:val="24"/>
          <w:fitText w:val="316" w:id="1690447105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2"/>
          <w:szCs w:val="24"/>
          <w:fitText w:val="316" w:id="1690447105"/>
        </w:rPr>
        <w:t>合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超过</w:t>
      </w:r>
      <w:proofErr w:type="gramEnd"/>
      <w:smartTag w:uri="urn:schemas-microsoft-com:office:smarttags" w:element="chmetcnv">
        <w:smartTagPr>
          <w:attr w:name="UnitName" w:val="cm"/>
          <w:attr w:name="SourceValue" w:val=".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，上下颌牙咬合到对侧牙龈的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深覆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6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6"/>
        </w:rPr>
        <w:t>合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反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7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7"/>
        </w:rPr>
        <w:t>合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，牙列不齐，重度牙龈炎，中度牙周炎，潜艇人员、潜水员不合格。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（一）上下颌左右尖牙、双尖牙咬合相距</w:t>
      </w:r>
      <w:smartTag w:uri="urn:schemas-microsoft-com:office:smarttags" w:element="chmetcnv">
        <w:smartTagPr>
          <w:attr w:name="UnitName" w:val="cm"/>
          <w:attr w:name="SourceValue" w:val=".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以内；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（二）切牙缺失1个，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经固定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义齿修复后功能良好，或牙列无间隙，替代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牙功能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良好；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（三）不影响咬合的个别切牙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牙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列不齐或重叠；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（四）不影响咬合的个别切牙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轻度反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8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8"/>
        </w:rPr>
        <w:t>合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，无其他体征；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错</w:t>
      </w:r>
      <w:r w:rsidRPr="00B437F1">
        <w:rPr>
          <w:rFonts w:ascii="仿宋_GB2312" w:eastAsia="仿宋_GB2312" w:hint="eastAsia"/>
          <w:color w:val="000000"/>
          <w:spacing w:val="42"/>
          <w:w w:val="49"/>
          <w:kern w:val="0"/>
          <w:sz w:val="24"/>
          <w:szCs w:val="24"/>
          <w:fitText w:val="316" w:id="1690447109"/>
        </w:rPr>
        <w:t>牙</w:t>
      </w:r>
      <w:r w:rsidRPr="00B437F1">
        <w:rPr>
          <w:rFonts w:ascii="仿宋_GB2312" w:eastAsia="仿宋_GB2312" w:hint="eastAsia"/>
          <w:color w:val="000000"/>
          <w:w w:val="49"/>
          <w:kern w:val="0"/>
          <w:sz w:val="24"/>
          <w:szCs w:val="24"/>
          <w:fitText w:val="316" w:id="1690447109"/>
        </w:rPr>
        <w:t>合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畸形经正畸治疗后功能良好。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第四十三条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慢性腮腺炎，腮腺囊肿，口腔肿瘤，不合格。</w:t>
      </w:r>
    </w:p>
    <w:p w:rsidR="00B437F1" w:rsidRPr="000C69DA" w:rsidRDefault="00B437F1" w:rsidP="00A9631E">
      <w:pPr>
        <w:spacing w:beforeLines="100" w:before="312" w:afterLines="50" w:after="156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第六章  妇科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第四十四条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闭经，严重痛经，子宫不规则出血，功能性子宫出血，子宫内膜异位症，不合格。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第四十五条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内外生殖器畸形或缺陷，不合格。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第四十六条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急、慢性盆腔炎，盆腔肿物，不合格。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第四十七条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霉菌性阴道炎，滴虫性阴道炎，不合格。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第四十八条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妊娠，不合格。</w:t>
      </w:r>
    </w:p>
    <w:p w:rsidR="00B437F1" w:rsidRPr="000C69DA" w:rsidRDefault="00B437F1" w:rsidP="00A9631E">
      <w:pPr>
        <w:spacing w:beforeLines="100" w:before="312" w:afterLines="50" w:after="156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第七章  辅助检查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第四十九条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血细胞分析结果在下列范围，合格。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（一）血红蛋白：男性130～175g／L，女性115～150g／L；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（二）红细胞计数：男性4.3～5.8×10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12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／L，女性3.8～5.1×10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12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／L；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（三）白细胞计数：3.5～9.5×10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9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／L；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（四）中性粒细胞百分数：40％～75％；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（五）淋巴细胞百分数：20％～50％；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（六）血小板计数：125～350×10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9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／L。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血常规检查结果要结合临床及地区差异做出正确结论。血红蛋白、红细胞数、白细胞总数、白细胞分类、血小板计数稍高或稍低，根据所在地区人体正常值范围，在排除器质性病变的前提下，不作单项淘汰。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第五十条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血生化分析结果在下列范围，合格。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（一）血清丙氨酸氨基转移酶:男性9～50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/L，女性7～40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/L；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血清丙氨酸氨基转移酶，男性&gt;50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/L、≤60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/L，女性&gt;40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/L、≤50 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U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/L，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应当结合临床物理检查，在排除疾病的情况下，视为合格，但须从严掌握；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（二）血清肌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酐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酶法：男性59～104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mol/L，女性45～84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苦味酸速率法：男性62～115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mol/L，女性53～97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苦味酸去蛋白终点法：男性44～133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mol/L，女性70～106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mol/L；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（三）血清尿素：2.9～8.2 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mmol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/L。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第五十一条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乙型肝炎表面抗原检测阳性，艾滋病病毒（HIV1+2）抗体检测阳性，不合格。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第五十二条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尿常规检查结果在下列范围，合格。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（一）尿蛋白：阴性至微量；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（二）尿酮体：阴性；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（三）尿糖：阴性；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（四）胆红素：阴性；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（五）尿胆原：0.1～1.0 E</w:t>
      </w:r>
      <w:r w:rsidRPr="000B7CE0">
        <w:rPr>
          <w:rFonts w:ascii="仿宋_GB2312" w:eastAsia="仿宋_GB2312" w:hAnsi="仿宋" w:hint="eastAsia"/>
          <w:color w:val="000000"/>
          <w:sz w:val="24"/>
          <w:szCs w:val="24"/>
        </w:rPr>
        <w:t>μ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／dl(弱阳性)。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第五十三条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尿液离心沉淀标本镜检结果在下列范围，合格。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（一）红细胞：男性0～偶见／高倍镜，女性0～3／高倍镜，女性不超过6个/高倍镜应结合外阴检查排除疾病；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（二）白细胞：男性0～3／高倍镜，女性0～5／高倍镜，不超过6个/高倍镜应结合外生殖器或外阴检查排除疾病；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（三）管型：无或偶见透明管型，无其他管型。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第五十四条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尿液毒品检测阳性，不合格。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第五十五条 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尿液妊娠试验阴性，合格。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尿液妊娠试验阳性、但血清妊娠试验阴性，合格。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第五十六条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大便常规检查结果在下列范围，合格。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（一）外观：黄软；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（二）镜检：红、白细胞各0～2／高倍镜，无钩虫、鞭虫、绦虫、血吸虫、肝吸虫、姜片虫卵及肠道原虫。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大便常规检查，在地方性寄生虫病和血吸虫病流行地区为必检项目，其他地区根据需要进行检查。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第五十七条</w:t>
      </w:r>
      <w:r w:rsidRPr="000B7CE0">
        <w:rPr>
          <w:rFonts w:ascii="仿宋_GB2312" w:eastAsia="仿宋_GB2312" w:hint="eastAsia"/>
          <w:b/>
          <w:color w:val="000000"/>
          <w:sz w:val="24"/>
          <w:szCs w:val="24"/>
        </w:rPr>
        <w:t xml:space="preserve">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胸部X射线检查结果在下列范围内，合格。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（一）胸部X射线检查未见异常；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（二）孤立散在的钙化点(直径不超过</w:t>
      </w:r>
      <w:smartTag w:uri="urn:schemas-microsoft-com:office:smarttags" w:element="chmetcnv">
        <w:smartTagPr>
          <w:attr w:name="UnitName" w:val="c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)，双肺野不超过3个，密度高，边缘清晰，周围无浸润现象（水面舰艇人员、潜艇人员除外）；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（三）肺纹理轻度增强(无呼吸道病史，无自觉症状)；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（四）一侧肋膈角轻度变钝(无心、肺、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胸疾病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史，无自觉症状)。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lastRenderedPageBreak/>
        <w:t>第五十八条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心电图检查结果在下列范围内，合格。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（一）正常心电图；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（二）大致正常心电图：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1.窦性心律，心率50～59次/分，或101～110次/分，结合临床；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2.窦性心律不齐，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经吸屏气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后改善或消失；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3.P波电轴左偏（P波在I、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aVL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直立且电压较高，Ⅱ低平或正负双相，Ⅲ、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aVF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正负双相或浅倒，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aVR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负正双相或浅倒）；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4.单纯的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qrs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电轴偏移在-30度至+120度；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5.单纯逆钟向或顺钟向转位；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6.左心室高电压（无高血压，心脏听诊无病理性杂音，胸片无心脏增大）；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7.心律较慢时以R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波为主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导联J点抬高，ST段呈凹面向上型抬高小于0.1mV；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8.以R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波为主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导联ST段呈缺血型压低小于等于0.05mV（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aVL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、Ⅲ可压低0.1mV）或呈近似水平型压低小于0.08mV，或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呈上斜型压低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小于0.1mV；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9.T波在Ⅱ直立，电压大于1/10 R波，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aVF</w:t>
      </w:r>
      <w:proofErr w:type="spellEnd"/>
      <w:r w:rsidRPr="000B7CE0">
        <w:rPr>
          <w:rFonts w:ascii="仿宋_GB2312" w:eastAsia="仿宋_GB2312" w:hint="eastAsia"/>
          <w:color w:val="000000"/>
          <w:sz w:val="24"/>
          <w:szCs w:val="24"/>
        </w:rPr>
        <w:t>低平，Ⅲ倒置；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10.TV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1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大于TV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5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6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（TV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5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6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大于1/10 R波）；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11.窦房结内游走性心律；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12.V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1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导联出现高R波，但肢体导联QRS波电压无变化，QRS电轴无明显右偏，右胸导联无ST-T改变，临床无引起右室肥大的病因；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13.室上嵴型QRS波（V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1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呈</w:t>
      </w:r>
      <w:proofErr w:type="spellStart"/>
      <w:r w:rsidRPr="000B7CE0">
        <w:rPr>
          <w:rFonts w:ascii="仿宋_GB2312" w:eastAsia="仿宋_GB2312" w:hint="eastAsia"/>
          <w:color w:val="000000"/>
          <w:sz w:val="24"/>
          <w:szCs w:val="24"/>
        </w:rPr>
        <w:t>rsr</w:t>
      </w:r>
      <w:proofErr w:type="spellEnd"/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’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型，r＞r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’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，I、V</w:t>
      </w:r>
      <w:r w:rsidRPr="000B7CE0">
        <w:rPr>
          <w:rFonts w:ascii="仿宋_GB2312" w:eastAsia="仿宋_GB2312" w:hint="eastAsia"/>
          <w:color w:val="000000"/>
          <w:sz w:val="24"/>
          <w:szCs w:val="24"/>
          <w:vertAlign w:val="subscript"/>
        </w:rPr>
        <w:t>5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导联无s波或s波在正常范围内）；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14.偶发早搏；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15.不完全性右束支传导阻滞，无其他可疑的阳性病史、症状和体征；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16.U波明显，但未高于T波，无其他可疑的阳性病史、症状和体征。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出现上述第4、5、6条的心电图表现，应让受检者作原地蹲起20次，复查心电图如无明显异常病理改变，视为大致正常心电图。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>第五十九条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 腹部超声检查发现恶性征象、病理性脾肿大、胰腺病变、肝肾弥漫性实质损害、肾盂积水、结石、内脏反位、单肾以及其他病变和异常的，不合格。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下列情况合格（第四至十条，潜水员、空降兵除外）：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（一）肝、胆、胰、脾、双肾未见明显异常；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（二）轻、中度脂肪肝且肝功能正常；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（三）胆囊息肉样病变，数量3个以下且长径均在</w:t>
      </w:r>
      <w:smartTag w:uri="urn:schemas-microsoft-com:office:smarttags" w:element="chmetcnv">
        <w:smartTagPr>
          <w:attr w:name="UnitName" w:val="cm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0.5cm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（四）肝肾囊肿和血管瘤单脏器数量3个以下且长径均在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（五）单发肝肾囊肿和血管瘤长径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（六）肝、脾内钙化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灶数量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3个以下且长径均在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lastRenderedPageBreak/>
        <w:t>（七）双肾实质钙化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灶数量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3个以下且长径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（八）双肾错构瘤数量2个以下且长径均在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（九）肾盂宽不超过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，输尿管不增宽；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（十）脾脏长径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以下，厚度</w:t>
      </w:r>
      <w:smartTag w:uri="urn:schemas-microsoft-com:office:smarttags" w:element="chmetcnv">
        <w:smartTagPr>
          <w:attr w:name="UnitName" w:val="cm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4.5cm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以下；脾脏长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径超过</w:t>
      </w:r>
      <w:proofErr w:type="gramEnd"/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10cm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或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厚径超过</w:t>
      </w:r>
      <w:proofErr w:type="gramEnd"/>
      <w:smartTag w:uri="urn:schemas-microsoft-com:office:smarttags" w:element="chmetcnv">
        <w:smartTagPr>
          <w:attr w:name="UnitName" w:val="cm"/>
          <w:attr w:name="SourceValue" w:val="4.5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4.5cm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，但</w:t>
      </w:r>
      <w:proofErr w:type="gramStart"/>
      <w:r w:rsidRPr="000B7CE0">
        <w:rPr>
          <w:rFonts w:ascii="仿宋_GB2312" w:eastAsia="仿宋_GB2312" w:hint="eastAsia"/>
          <w:color w:val="000000"/>
          <w:sz w:val="24"/>
          <w:szCs w:val="24"/>
        </w:rPr>
        <w:t>脾面积</w:t>
      </w:r>
      <w:proofErr w:type="gramEnd"/>
      <w:r w:rsidRPr="000B7CE0">
        <w:rPr>
          <w:rFonts w:ascii="仿宋_GB2312" w:eastAsia="仿宋_GB2312" w:hint="eastAsia"/>
          <w:color w:val="000000"/>
          <w:sz w:val="24"/>
          <w:szCs w:val="24"/>
        </w:rPr>
        <w:t>测量（0.8×长径×厚径）</w:t>
      </w:r>
      <w:smartTag w:uri="urn:schemas-microsoft-com:office:smarttags" w:element="chmetcnv">
        <w:smartTagPr>
          <w:attr w:name="UnitName" w:val="cm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38cm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  <w:vertAlign w:val="superscript"/>
        </w:rPr>
        <w:t>2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>以下，排除器质性病变。</w:t>
      </w:r>
    </w:p>
    <w:p w:rsidR="00B437F1" w:rsidRPr="000B7CE0" w:rsidRDefault="00B437F1" w:rsidP="00A9631E">
      <w:pPr>
        <w:spacing w:line="400" w:lineRule="exact"/>
        <w:ind w:firstLineChars="200" w:firstLine="482"/>
        <w:rPr>
          <w:rFonts w:ascii="仿宋_GB2312" w:eastAsia="仿宋_GB2312"/>
          <w:color w:val="000000"/>
          <w:sz w:val="24"/>
          <w:szCs w:val="24"/>
        </w:rPr>
      </w:pPr>
      <w:r w:rsidRPr="000C69DA">
        <w:rPr>
          <w:rFonts w:ascii="楷体_GB2312" w:eastAsia="楷体_GB2312" w:cs="仿宋_GB2312" w:hint="eastAsia"/>
          <w:b/>
          <w:sz w:val="24"/>
          <w:szCs w:val="24"/>
        </w:rPr>
        <w:t xml:space="preserve">第六十条 </w:t>
      </w:r>
      <w:r w:rsidRPr="000B7CE0">
        <w:rPr>
          <w:rFonts w:ascii="仿宋_GB2312" w:eastAsia="仿宋_GB2312" w:hint="eastAsia"/>
          <w:color w:val="000000"/>
          <w:sz w:val="24"/>
          <w:szCs w:val="24"/>
        </w:rPr>
        <w:t xml:space="preserve"> 妇科超声检查发现子宫肌瘤、附件区不明性质包块、以及其他病变和异常的，不合格。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下列情况合格：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（一）子宫、卵巢大小形态未见明显异常；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（二）不伴其他异常的盆腔积液深度不超过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2cm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；</w:t>
      </w:r>
    </w:p>
    <w:p w:rsidR="00B437F1" w:rsidRPr="000B7CE0" w:rsidRDefault="00B437F1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0B7CE0">
        <w:rPr>
          <w:rFonts w:ascii="仿宋_GB2312" w:eastAsia="仿宋_GB2312" w:hint="eastAsia"/>
          <w:color w:val="000000"/>
          <w:sz w:val="24"/>
          <w:szCs w:val="24"/>
        </w:rPr>
        <w:t>（三）单发附件区、卵巢囊肿长径小于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0B7CE0">
          <w:rPr>
            <w:rFonts w:ascii="仿宋_GB2312" w:eastAsia="仿宋_GB2312" w:hint="eastAsia"/>
            <w:color w:val="000000"/>
            <w:sz w:val="24"/>
            <w:szCs w:val="24"/>
          </w:rPr>
          <w:t>3cm</w:t>
        </w:r>
      </w:smartTag>
      <w:r w:rsidRPr="000B7CE0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B437F1" w:rsidRPr="000C69DA" w:rsidRDefault="00B437F1" w:rsidP="00A9631E">
      <w:pPr>
        <w:spacing w:beforeLines="100" w:before="312" w:afterLines="50" w:after="156" w:line="40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0C69DA">
        <w:rPr>
          <w:rFonts w:ascii="黑体" w:eastAsia="黑体" w:hint="eastAsia"/>
          <w:color w:val="000000"/>
          <w:sz w:val="28"/>
          <w:szCs w:val="28"/>
        </w:rPr>
        <w:t>第八章  士兵职业基本适应性检测</w:t>
      </w:r>
    </w:p>
    <w:p w:rsidR="00262C30" w:rsidRPr="00262C30" w:rsidRDefault="00262C30" w:rsidP="00A9631E">
      <w:pPr>
        <w:spacing w:line="40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 w:rsidRPr="00262C30">
        <w:rPr>
          <w:rFonts w:ascii="仿宋_GB2312" w:eastAsia="仿宋_GB2312" w:hint="eastAsia"/>
          <w:color w:val="000000"/>
          <w:sz w:val="24"/>
          <w:szCs w:val="24"/>
        </w:rPr>
        <w:t>士兵职业基本适应性检测</w:t>
      </w:r>
      <w:r>
        <w:rPr>
          <w:rFonts w:ascii="仿宋_GB2312" w:eastAsia="仿宋_GB2312" w:hint="eastAsia"/>
          <w:color w:val="000000"/>
          <w:sz w:val="24"/>
          <w:szCs w:val="24"/>
        </w:rPr>
        <w:t>合格条件按有关规定执行。</w:t>
      </w:r>
    </w:p>
    <w:sectPr w:rsidR="00262C30" w:rsidRPr="00262C30" w:rsidSect="00A9631E">
      <w:headerReference w:type="default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E3" w:rsidRDefault="002037E3" w:rsidP="00A9631E">
      <w:r>
        <w:separator/>
      </w:r>
    </w:p>
  </w:endnote>
  <w:endnote w:type="continuationSeparator" w:id="0">
    <w:p w:rsidR="002037E3" w:rsidRDefault="002037E3" w:rsidP="00A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08005"/>
      <w:docPartObj>
        <w:docPartGallery w:val="Page Numbers (Bottom of Page)"/>
        <w:docPartUnique/>
      </w:docPartObj>
    </w:sdtPr>
    <w:sdtContent>
      <w:p w:rsidR="00A9631E" w:rsidRDefault="00A9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631E">
          <w:rPr>
            <w:noProof/>
            <w:lang w:val="zh-CN"/>
          </w:rPr>
          <w:t>1</w:t>
        </w:r>
        <w:r>
          <w:fldChar w:fldCharType="end"/>
        </w:r>
      </w:p>
    </w:sdtContent>
  </w:sdt>
  <w:p w:rsidR="00A9631E" w:rsidRDefault="00A963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E3" w:rsidRDefault="002037E3" w:rsidP="00A9631E">
      <w:r>
        <w:separator/>
      </w:r>
    </w:p>
  </w:footnote>
  <w:footnote w:type="continuationSeparator" w:id="0">
    <w:p w:rsidR="002037E3" w:rsidRDefault="002037E3" w:rsidP="00A9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1E" w:rsidRDefault="00A9631E" w:rsidP="00A963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7F1"/>
    <w:rsid w:val="002037E3"/>
    <w:rsid w:val="00262C30"/>
    <w:rsid w:val="00380C01"/>
    <w:rsid w:val="006B5DF1"/>
    <w:rsid w:val="00A9631E"/>
    <w:rsid w:val="00AC1B68"/>
    <w:rsid w:val="00B437F1"/>
    <w:rsid w:val="00F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F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3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31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wdsc</dc:creator>
  <cp:keywords/>
  <dc:description/>
  <cp:lastModifiedBy>陈振</cp:lastModifiedBy>
  <cp:revision>5</cp:revision>
  <dcterms:created xsi:type="dcterms:W3CDTF">2018-04-24T00:45:00Z</dcterms:created>
  <dcterms:modified xsi:type="dcterms:W3CDTF">2019-05-13T04:20:00Z</dcterms:modified>
</cp:coreProperties>
</file>